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5279" w:rsidRDefault="007C34AC">
      <w:pPr>
        <w:pStyle w:val="Normal1"/>
        <w:widowControl w:val="0"/>
        <w:jc w:val="center"/>
      </w:pPr>
      <w:bookmarkStart w:id="0" w:name="_GoBack"/>
      <w:bookmarkEnd w:id="0"/>
      <w:r>
        <w:rPr>
          <w:b/>
          <w:sz w:val="20"/>
          <w:u w:val="single"/>
        </w:rPr>
        <w:t>Non-teaching experience supporting documentation matrix</w:t>
      </w:r>
    </w:p>
    <w:p w:rsidR="00815279" w:rsidRDefault="00815279">
      <w:pPr>
        <w:pStyle w:val="Normal1"/>
        <w:widowControl w:val="0"/>
      </w:pPr>
    </w:p>
    <w:p w:rsidR="00815279" w:rsidRDefault="007C34AC">
      <w:pPr>
        <w:pStyle w:val="Normal1"/>
        <w:widowControl w:val="0"/>
      </w:pPr>
      <w:r>
        <w:rPr>
          <w:sz w:val="20"/>
        </w:rPr>
        <w:t xml:space="preserve">Please use this matrix to list information from your official job description that </w:t>
      </w:r>
      <w:r>
        <w:rPr>
          <w:i/>
          <w:sz w:val="20"/>
        </w:rPr>
        <w:t>directly relates</w:t>
      </w:r>
      <w:r>
        <w:rPr>
          <w:sz w:val="20"/>
        </w:rPr>
        <w:t xml:space="preserve"> to your licensure area and the Common Core/Essential Standards course of study in your current teaching assignment. </w:t>
      </w:r>
    </w:p>
    <w:p w:rsidR="00815279" w:rsidRDefault="00815279">
      <w:pPr>
        <w:pStyle w:val="Normal1"/>
        <w:widowControl w:val="0"/>
      </w:pPr>
    </w:p>
    <w:tbl>
      <w:tblPr>
        <w:tblW w:w="11430" w:type="dxa"/>
        <w:tblInd w:w="-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540"/>
        <w:gridCol w:w="1845"/>
      </w:tblGrid>
      <w:tr w:rsidR="00815279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7C34AC">
            <w:pPr>
              <w:pStyle w:val="Normal1"/>
              <w:widowControl w:val="0"/>
            </w:pPr>
            <w:r>
              <w:rPr>
                <w:b/>
                <w:sz w:val="20"/>
                <w:u w:val="single"/>
              </w:rPr>
              <w:t>Directly related job experience</w:t>
            </w:r>
          </w:p>
          <w:p w:rsidR="00815279" w:rsidRDefault="007C34AC">
            <w:pPr>
              <w:pStyle w:val="Normal1"/>
              <w:widowControl w:val="0"/>
            </w:pPr>
            <w:r>
              <w:rPr>
                <w:i/>
                <w:sz w:val="20"/>
              </w:rPr>
              <w:t>From your official job descriptions, list major functions (with a brief explanation if warranted) that directly relate to both your licensure area and work assignment.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7C34AC">
            <w:pPr>
              <w:pStyle w:val="Normal1"/>
              <w:widowControl w:val="0"/>
            </w:pPr>
            <w:r>
              <w:rPr>
                <w:b/>
                <w:sz w:val="20"/>
                <w:u w:val="single"/>
              </w:rPr>
              <w:t>Directly related CCES course of study elements</w:t>
            </w:r>
          </w:p>
          <w:p w:rsidR="00815279" w:rsidRDefault="007C34AC">
            <w:pPr>
              <w:pStyle w:val="Normal1"/>
              <w:widowControl w:val="0"/>
            </w:pPr>
            <w:r>
              <w:rPr>
                <w:i/>
                <w:sz w:val="20"/>
              </w:rPr>
              <w:t>List CCES number and description that is directly related to the non-teaching experience on your official job descriptions.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7C34AC">
            <w:pPr>
              <w:pStyle w:val="Normal1"/>
              <w:widowControl w:val="0"/>
              <w:spacing w:line="276" w:lineRule="auto"/>
            </w:pPr>
            <w:r>
              <w:rPr>
                <w:b/>
                <w:sz w:val="20"/>
                <w:u w:val="single"/>
              </w:rPr>
              <w:t>Class taught</w:t>
            </w:r>
          </w:p>
        </w:tc>
      </w:tr>
      <w:tr w:rsidR="00815279">
        <w:tc>
          <w:tcPr>
            <w:tcW w:w="30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7C34AC">
            <w:pPr>
              <w:pStyle w:val="Normal1"/>
            </w:pPr>
            <w:r>
              <w:rPr>
                <w:sz w:val="20"/>
                <w:highlight w:val="lightGray"/>
              </w:rPr>
              <w:t xml:space="preserve">&lt;&lt;SAMPLE JOB TITLE&gt;&gt; </w:t>
            </w:r>
          </w:p>
          <w:p w:rsidR="00815279" w:rsidRDefault="007C34AC">
            <w:pPr>
              <w:pStyle w:val="Normal1"/>
            </w:pPr>
            <w:r>
              <w:rPr>
                <w:sz w:val="20"/>
                <w:highlight w:val="lightGray"/>
              </w:rPr>
              <w:t xml:space="preserve"> </w:t>
            </w:r>
          </w:p>
          <w:p w:rsidR="00815279" w:rsidRDefault="00815279">
            <w:pPr>
              <w:pStyle w:val="Normal1"/>
            </w:pPr>
          </w:p>
          <w:p w:rsidR="00815279" w:rsidRDefault="007C34AC">
            <w:pPr>
              <w:pStyle w:val="Normal1"/>
            </w:pPr>
            <w:r>
              <w:rPr>
                <w:sz w:val="20"/>
                <w:highlight w:val="lightGray"/>
              </w:rPr>
              <w:t>&lt;&lt;List bullets from job responsibilities that are directly related to both licensure area and work assignment here&gt;&gt;</w:t>
            </w:r>
          </w:p>
        </w:tc>
        <w:tc>
          <w:tcPr>
            <w:tcW w:w="654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7C34AC">
            <w:pPr>
              <w:pStyle w:val="Heading4"/>
              <w:widowControl w:val="0"/>
              <w:spacing w:before="0"/>
              <w:contextualSpacing w:val="0"/>
            </w:pPr>
            <w:bookmarkStart w:id="1" w:name="h.qsnalu2wxyk9" w:colFirst="0" w:colLast="0"/>
            <w:bookmarkEnd w:id="1"/>
            <w:r>
              <w:rPr>
                <w:rFonts w:ascii="Arial" w:eastAsia="Arial" w:hAnsi="Arial" w:cs="Arial"/>
                <w:color w:val="202020"/>
                <w:sz w:val="20"/>
                <w:highlight w:val="lightGray"/>
                <w:u w:val="none"/>
              </w:rPr>
              <w:t>&lt;&lt;SAMPLE&gt;&gt; Expressions and Equations Work with radicals and integer exponents.</w:t>
            </w:r>
          </w:p>
          <w:p w:rsidR="00815279" w:rsidRDefault="00815279">
            <w:pPr>
              <w:pStyle w:val="Normal1"/>
            </w:pPr>
          </w:p>
          <w:p w:rsidR="00815279" w:rsidRDefault="0038172A">
            <w:pPr>
              <w:pStyle w:val="Normal1"/>
              <w:widowControl w:val="0"/>
              <w:spacing w:after="220"/>
            </w:pPr>
            <w:hyperlink r:id="rId4">
              <w:r w:rsidR="007C34AC">
                <w:rPr>
                  <w:b/>
                  <w:color w:val="373737"/>
                  <w:sz w:val="20"/>
                  <w:highlight w:val="lightGray"/>
                </w:rPr>
                <w:t>CCSS.MATH.CONTENT.8.EE.A.1</w:t>
              </w:r>
            </w:hyperlink>
          </w:p>
          <w:p w:rsidR="00815279" w:rsidRDefault="007C34AC">
            <w:pPr>
              <w:pStyle w:val="Normal1"/>
              <w:widowControl w:val="0"/>
              <w:spacing w:after="220"/>
            </w:pPr>
            <w:r>
              <w:rPr>
                <w:color w:val="202020"/>
                <w:sz w:val="20"/>
                <w:highlight w:val="lightGray"/>
              </w:rPr>
              <w:t>Know and apply the properties of integer exponents to generate equivalent numerical expressions. For example, 32 × 3-5 = 3-3 = 1/33 = 1/27.</w:t>
            </w:r>
          </w:p>
          <w:p w:rsidR="00815279" w:rsidRDefault="0038172A">
            <w:pPr>
              <w:pStyle w:val="Normal1"/>
              <w:widowControl w:val="0"/>
              <w:spacing w:after="220"/>
            </w:pPr>
            <w:hyperlink r:id="rId5">
              <w:r w:rsidR="007C34AC">
                <w:rPr>
                  <w:b/>
                  <w:color w:val="373737"/>
                  <w:sz w:val="20"/>
                  <w:highlight w:val="lightGray"/>
                </w:rPr>
                <w:t>CCSS.MATH.CONTENT.8.EE.A.2</w:t>
              </w:r>
            </w:hyperlink>
          </w:p>
          <w:p w:rsidR="00815279" w:rsidRDefault="007C34AC">
            <w:pPr>
              <w:pStyle w:val="Normal1"/>
              <w:widowControl w:val="0"/>
            </w:pPr>
            <w:r>
              <w:rPr>
                <w:color w:val="202020"/>
                <w:sz w:val="20"/>
                <w:highlight w:val="lightGray"/>
              </w:rPr>
              <w:t>Use square root and cube root symbols to represent solutions to equations of the form</w:t>
            </w:r>
            <w:r>
              <w:rPr>
                <w:i/>
                <w:color w:val="202020"/>
                <w:sz w:val="20"/>
                <w:highlight w:val="lightGray"/>
              </w:rPr>
              <w:t>x</w:t>
            </w:r>
            <w:r>
              <w:rPr>
                <w:color w:val="202020"/>
                <w:sz w:val="20"/>
                <w:highlight w:val="lightGray"/>
              </w:rPr>
              <w:t xml:space="preserve">2 = </w:t>
            </w:r>
            <w:r>
              <w:rPr>
                <w:i/>
                <w:color w:val="202020"/>
                <w:sz w:val="20"/>
                <w:highlight w:val="lightGray"/>
              </w:rPr>
              <w:t>p</w:t>
            </w:r>
            <w:r>
              <w:rPr>
                <w:color w:val="202020"/>
                <w:sz w:val="20"/>
                <w:highlight w:val="lightGray"/>
              </w:rPr>
              <w:t xml:space="preserve"> and </w:t>
            </w:r>
            <w:r>
              <w:rPr>
                <w:i/>
                <w:color w:val="202020"/>
                <w:sz w:val="20"/>
                <w:highlight w:val="lightGray"/>
              </w:rPr>
              <w:t>x</w:t>
            </w:r>
            <w:r>
              <w:rPr>
                <w:color w:val="202020"/>
                <w:sz w:val="20"/>
                <w:highlight w:val="lightGray"/>
              </w:rPr>
              <w:t xml:space="preserve">3 = p, where </w:t>
            </w:r>
            <w:r>
              <w:rPr>
                <w:i/>
                <w:color w:val="202020"/>
                <w:sz w:val="20"/>
                <w:highlight w:val="lightGray"/>
              </w:rPr>
              <w:t>p</w:t>
            </w:r>
            <w:r>
              <w:rPr>
                <w:color w:val="202020"/>
                <w:sz w:val="20"/>
                <w:highlight w:val="lightGray"/>
              </w:rPr>
              <w:t xml:space="preserve"> is a positive rational number. Evaluate square roots of small perfect squares and cube roots of small perfect cubes. Know that √2 is irrational.</w:t>
            </w:r>
          </w:p>
        </w:tc>
        <w:tc>
          <w:tcPr>
            <w:tcW w:w="18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7C34AC">
            <w:pPr>
              <w:pStyle w:val="Normal1"/>
              <w:widowControl w:val="0"/>
              <w:spacing w:line="276" w:lineRule="auto"/>
            </w:pPr>
            <w:r>
              <w:rPr>
                <w:sz w:val="20"/>
                <w:highlight w:val="lightGray"/>
              </w:rPr>
              <w:t>&lt;&lt;SAMPLE&gt;&gt; CC Math I</w:t>
            </w:r>
          </w:p>
        </w:tc>
      </w:tr>
      <w:tr w:rsidR="00815279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  <w:spacing w:line="276" w:lineRule="auto"/>
            </w:pPr>
          </w:p>
        </w:tc>
      </w:tr>
      <w:tr w:rsidR="00815279">
        <w:tc>
          <w:tcPr>
            <w:tcW w:w="30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654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18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  <w:spacing w:line="276" w:lineRule="auto"/>
            </w:pPr>
          </w:p>
        </w:tc>
      </w:tr>
      <w:tr w:rsidR="00815279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  <w:spacing w:line="276" w:lineRule="auto"/>
            </w:pPr>
          </w:p>
        </w:tc>
      </w:tr>
      <w:tr w:rsidR="00815279">
        <w:tc>
          <w:tcPr>
            <w:tcW w:w="30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654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18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  <w:spacing w:line="276" w:lineRule="auto"/>
            </w:pPr>
          </w:p>
        </w:tc>
      </w:tr>
      <w:tr w:rsidR="00815279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  <w:spacing w:line="276" w:lineRule="auto"/>
            </w:pPr>
          </w:p>
        </w:tc>
      </w:tr>
      <w:tr w:rsidR="00815279">
        <w:tc>
          <w:tcPr>
            <w:tcW w:w="30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654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18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  <w:spacing w:line="276" w:lineRule="auto"/>
            </w:pPr>
          </w:p>
        </w:tc>
      </w:tr>
      <w:tr w:rsidR="00815279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</w:pPr>
          </w:p>
          <w:p w:rsidR="00815279" w:rsidRDefault="00815279">
            <w:pPr>
              <w:pStyle w:val="Normal1"/>
              <w:widowControl w:val="0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79" w:rsidRDefault="00815279">
            <w:pPr>
              <w:pStyle w:val="Normal1"/>
              <w:widowControl w:val="0"/>
              <w:spacing w:line="276" w:lineRule="auto"/>
            </w:pPr>
          </w:p>
        </w:tc>
      </w:tr>
    </w:tbl>
    <w:p w:rsidR="00815279" w:rsidRDefault="00815279">
      <w:pPr>
        <w:pStyle w:val="Normal1"/>
        <w:widowControl w:val="0"/>
      </w:pPr>
    </w:p>
    <w:sectPr w:rsidR="00815279" w:rsidSect="00815279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79"/>
    <w:rsid w:val="0038172A"/>
    <w:rsid w:val="007C34AC"/>
    <w:rsid w:val="008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6BBFD-5179-4F27-AB07-91380ED9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1527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81527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81527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81527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81527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81527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15279"/>
  </w:style>
  <w:style w:type="paragraph" w:styleId="Title">
    <w:name w:val="Title"/>
    <w:basedOn w:val="Normal1"/>
    <w:next w:val="Normal1"/>
    <w:rsid w:val="0081527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81527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8/EE/A/2/" TargetMode="External"/><Relationship Id="rId4" Type="http://schemas.openxmlformats.org/officeDocument/2006/relationships/hyperlink" Target="http://www.corestandards.org/Math/Content/8/EE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Non-teaching experience supporting documentation matrix.docx</vt:lpstr>
    </vt:vector>
  </TitlesOfParts>
  <Company>NCDPI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Non-teaching experience supporting documentation matrix.docx</dc:title>
  <dc:creator>Toya Kimbrough</dc:creator>
  <cp:lastModifiedBy>Toya Kimbrough</cp:lastModifiedBy>
  <cp:revision>2</cp:revision>
  <dcterms:created xsi:type="dcterms:W3CDTF">2021-09-19T17:16:00Z</dcterms:created>
  <dcterms:modified xsi:type="dcterms:W3CDTF">2021-09-19T17:16:00Z</dcterms:modified>
</cp:coreProperties>
</file>